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B0E822F" w:rsidR="00976312" w:rsidRPr="00B56D9B" w:rsidRDefault="006659F8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A7612D">
              <w:rPr>
                <w:b/>
                <w:bCs/>
              </w:rPr>
              <w:t xml:space="preserve">, May </w:t>
            </w:r>
            <w:r w:rsidR="00D35D87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A7612D">
              <w:rPr>
                <w:b/>
                <w:bCs/>
              </w:rPr>
              <w:t>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D8CDE96" w14:textId="77777777" w:rsidR="005B43E5" w:rsidRPr="005B43E5" w:rsidRDefault="005B43E5" w:rsidP="005B43E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B43E5">
              <w:rPr>
                <w:rFonts w:ascii="Century Gothic" w:hAnsi="Century Gothic"/>
                <w:sz w:val="28"/>
                <w:szCs w:val="28"/>
              </w:rPr>
              <w:t>Identify that retelling means to tell story events in order using transition words.  Name transition words to use when retelling.</w:t>
            </w:r>
          </w:p>
          <w:p w14:paraId="3044051F" w14:textId="77777777" w:rsidR="005B43E5" w:rsidRPr="005B43E5" w:rsidRDefault="005B43E5" w:rsidP="005B43E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B43E5">
              <w:rPr>
                <w:rFonts w:ascii="Century Gothic" w:hAnsi="Century Gothic"/>
                <w:sz w:val="28"/>
                <w:szCs w:val="28"/>
              </w:rPr>
              <w:t>Identify the two main points of view of first person and third person.  State what words are used to show first and third person.</w:t>
            </w:r>
          </w:p>
          <w:p w14:paraId="3C854DEE" w14:textId="77777777" w:rsidR="005B43E5" w:rsidRPr="005B43E5" w:rsidRDefault="005B43E5" w:rsidP="005B43E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B43E5">
              <w:rPr>
                <w:rFonts w:ascii="Century Gothic" w:hAnsi="Century Gothic"/>
                <w:sz w:val="28"/>
                <w:szCs w:val="28"/>
              </w:rPr>
              <w:t>Define vocabulary words using the book’s glossary.</w:t>
            </w:r>
          </w:p>
          <w:p w14:paraId="6EA61E3C" w14:textId="782B8FA8" w:rsidR="00A7612D" w:rsidRPr="005B43E5" w:rsidRDefault="005B43E5" w:rsidP="005B43E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B43E5">
              <w:rPr>
                <w:rFonts w:ascii="Century Gothic" w:hAnsi="Century Gothic"/>
                <w:sz w:val="28"/>
                <w:szCs w:val="28"/>
              </w:rPr>
              <w:t>Set a purpose for reading.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F540576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FA75EC">
              <w:rPr>
                <w:rFonts w:ascii="Century Gothic" w:hAnsi="Century Gothic"/>
                <w:sz w:val="24"/>
                <w:szCs w:val="24"/>
              </w:rPr>
              <w:t>1</w:t>
            </w:r>
            <w:r w:rsidR="006659F8">
              <w:rPr>
                <w:rFonts w:ascii="Century Gothic" w:hAnsi="Century Gothic"/>
                <w:sz w:val="24"/>
                <w:szCs w:val="24"/>
              </w:rPr>
              <w:t>8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proofErr w:type="gramStart"/>
            <w:r w:rsidR="006659F8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5D894B80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sending Mrs. </w:t>
            </w:r>
            <w:proofErr w:type="spellStart"/>
            <w:r w:rsidR="005B43E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5B43E5">
              <w:rPr>
                <w:rFonts w:ascii="Century Gothic" w:hAnsi="Century Gothic"/>
                <w:sz w:val="24"/>
                <w:szCs w:val="24"/>
              </w:rPr>
              <w:t xml:space="preserve"> an e-mail 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2020-05-18T07:07:00Z</dcterms:created>
  <dcterms:modified xsi:type="dcterms:W3CDTF">2020-05-18T07:07:00Z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